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w:t>
      </w:r>
      <w:r w:rsidDel="00000000" w:rsidR="00000000" w:rsidRPr="00000000">
        <w:rPr>
          <w:rFonts w:ascii="Arial" w:cs="Arial" w:eastAsia="Arial" w:hAnsi="Arial"/>
          <w:sz w:val="22"/>
          <w:szCs w:val="22"/>
          <w:rtl w:val="0"/>
        </w:rPr>
        <w:tab/>
        <w:tab/>
        <w:t xml:space="preserve">                                          Stronger Things</w:t>
      </w:r>
    </w:p>
    <w:p w:rsidR="00000000" w:rsidDel="00000000" w:rsidP="00000000" w:rsidRDefault="00000000" w:rsidRPr="00000000" w14:paraId="00000002">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September</w:t>
      </w:r>
      <w:r w:rsidDel="00000000" w:rsidR="00000000" w:rsidRPr="00000000">
        <w:rPr>
          <w:rFonts w:ascii="Arial" w:cs="Arial" w:eastAsia="Arial" w:hAnsi="Arial"/>
          <w:sz w:val="22"/>
          <w:szCs w:val="22"/>
          <w:rtl w:val="0"/>
        </w:rPr>
        <w:t xml:space="preserve"> 9,</w:t>
      </w:r>
      <w:r w:rsidDel="00000000" w:rsidR="00000000" w:rsidRPr="00000000">
        <w:rPr>
          <w:rFonts w:ascii="Arial" w:cs="Arial" w:eastAsia="Arial" w:hAnsi="Arial"/>
          <w:sz w:val="22"/>
          <w:szCs w:val="22"/>
          <w:rtl w:val="0"/>
        </w:rPr>
        <w:t xml:space="preserve"> 2018</w:t>
        <w:tab/>
        <w:tab/>
        <w:tab/>
        <w:t xml:space="preserve">                         1 Samuel 30:20-31 </w:t>
      </w:r>
    </w:p>
    <w:p w:rsidR="00000000" w:rsidDel="00000000" w:rsidP="00000000" w:rsidRDefault="00000000" w:rsidRPr="00000000" w14:paraId="00000003">
      <w:pPr>
        <w:ind w:left="0" w:right="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are your strengths?</w:t>
      </w:r>
    </w:p>
    <w:p w:rsidR="00000000" w:rsidDel="00000000" w:rsidP="00000000" w:rsidRDefault="00000000" w:rsidRPr="00000000" w14:paraId="00000005">
      <w:pPr>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06">
      <w:pPr>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is strong in your life right now?</w:t>
      </w:r>
    </w:p>
    <w:p w:rsidR="00000000" w:rsidDel="00000000" w:rsidP="00000000" w:rsidRDefault="00000000" w:rsidRPr="00000000" w14:paraId="00000008">
      <w:pPr>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9">
      <w:pPr>
        <w:spacing w:after="0"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0A">
      <w:pPr>
        <w:spacing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David’s Strengths in the book of 1 Samuel:</w:t>
      </w:r>
    </w:p>
    <w:p w:rsidR="00000000" w:rsidDel="00000000" w:rsidP="00000000" w:rsidRDefault="00000000" w:rsidRPr="00000000" w14:paraId="0000000B">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Faith in God</w:t>
      </w:r>
    </w:p>
    <w:p w:rsidR="00000000" w:rsidDel="00000000" w:rsidP="00000000" w:rsidRDefault="00000000" w:rsidRPr="00000000" w14:paraId="0000000C">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Leadership</w:t>
      </w:r>
    </w:p>
    <w:p w:rsidR="00000000" w:rsidDel="00000000" w:rsidP="00000000" w:rsidRDefault="00000000" w:rsidRPr="00000000" w14:paraId="0000000D">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Physical strength</w:t>
      </w:r>
    </w:p>
    <w:p w:rsidR="00000000" w:rsidDel="00000000" w:rsidP="00000000" w:rsidRDefault="00000000" w:rsidRPr="00000000" w14:paraId="0000000E">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Charisma</w:t>
      </w:r>
    </w:p>
    <w:p w:rsidR="00000000" w:rsidDel="00000000" w:rsidP="00000000" w:rsidRDefault="00000000" w:rsidRPr="00000000" w14:paraId="0000000F">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Musician &amp; songwriter</w:t>
      </w:r>
    </w:p>
    <w:p w:rsidR="00000000" w:rsidDel="00000000" w:rsidP="00000000" w:rsidRDefault="00000000" w:rsidRPr="00000000" w14:paraId="00000010">
      <w:pPr>
        <w:numPr>
          <w:ilvl w:val="0"/>
          <w:numId w:val="1"/>
        </w:numPr>
        <w:spacing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Mercy</w:t>
      </w:r>
    </w:p>
    <w:p w:rsidR="00000000" w:rsidDel="00000000" w:rsidP="00000000" w:rsidRDefault="00000000" w:rsidRPr="00000000" w14:paraId="00000011">
      <w:pPr>
        <w:spacing w:line="240" w:lineRule="auto"/>
        <w:ind w:left="520" w:right="-30" w:hanging="26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2">
      <w:pPr>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True strength is leveraging what you have:</w:t>
      </w:r>
    </w:p>
    <w:p w:rsidR="00000000" w:rsidDel="00000000" w:rsidP="00000000" w:rsidRDefault="00000000" w:rsidRPr="00000000" w14:paraId="00000013">
      <w:pPr>
        <w:spacing w:line="240" w:lineRule="auto"/>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4">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Beyond_______________________________________. </w:t>
      </w:r>
    </w:p>
    <w:p w:rsidR="00000000" w:rsidDel="00000000" w:rsidP="00000000" w:rsidRDefault="00000000" w:rsidRPr="00000000" w14:paraId="00000015">
      <w:pPr>
        <w:shd w:fill="ffffff" w:val="clear"/>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30:20-22 </w:t>
      </w:r>
      <w:r w:rsidDel="00000000" w:rsidR="00000000" w:rsidRPr="00000000">
        <w:rPr>
          <w:rFonts w:ascii="Arial" w:cs="Arial" w:eastAsia="Arial" w:hAnsi="Arial"/>
          <w:i w:val="1"/>
          <w:sz w:val="20"/>
          <w:szCs w:val="20"/>
          <w:highlight w:val="white"/>
          <w:rtl w:val="0"/>
        </w:rPr>
        <w:t xml:space="preserve"> He took all the flocks and herds, and his men drove them ahead of the other livestock, saying, “This is David’s plunder.”  </w:t>
      </w:r>
      <w:r w:rsidDel="00000000" w:rsidR="00000000" w:rsidRPr="00000000">
        <w:rPr>
          <w:rFonts w:ascii="Arial" w:cs="Arial" w:eastAsia="Arial" w:hAnsi="Arial"/>
          <w:i w:val="1"/>
          <w:sz w:val="20"/>
          <w:szCs w:val="20"/>
          <w:highlight w:val="white"/>
          <w:vertAlign w:val="superscript"/>
          <w:rtl w:val="0"/>
        </w:rPr>
        <w:t xml:space="preserve">21</w:t>
      </w:r>
      <w:r w:rsidDel="00000000" w:rsidR="00000000" w:rsidRPr="00000000">
        <w:rPr>
          <w:rFonts w:ascii="Arial" w:cs="Arial" w:eastAsia="Arial" w:hAnsi="Arial"/>
          <w:i w:val="1"/>
          <w:sz w:val="20"/>
          <w:szCs w:val="20"/>
          <w:highlight w:val="white"/>
          <w:rtl w:val="0"/>
        </w:rPr>
        <w:t xml:space="preserve">Then David came to the two hundred men who had been too exhausted to follow him and who were left behind at the Besor Valley.  They came out to meet David and the men with him.  As David and his men approached, he asked them how they were.  </w:t>
      </w:r>
      <w:r w:rsidDel="00000000" w:rsidR="00000000" w:rsidRPr="00000000">
        <w:rPr>
          <w:rFonts w:ascii="Arial" w:cs="Arial" w:eastAsia="Arial" w:hAnsi="Arial"/>
          <w:i w:val="1"/>
          <w:sz w:val="20"/>
          <w:szCs w:val="20"/>
          <w:highlight w:val="white"/>
          <w:vertAlign w:val="superscript"/>
          <w:rtl w:val="0"/>
        </w:rPr>
        <w:t xml:space="preserve">22</w:t>
      </w:r>
      <w:r w:rsidDel="00000000" w:rsidR="00000000" w:rsidRPr="00000000">
        <w:rPr>
          <w:rFonts w:ascii="Arial" w:cs="Arial" w:eastAsia="Arial" w:hAnsi="Arial"/>
          <w:i w:val="1"/>
          <w:sz w:val="20"/>
          <w:szCs w:val="20"/>
          <w:highlight w:val="white"/>
          <w:rtl w:val="0"/>
        </w:rPr>
        <w:t xml:space="preserve">But all the evil men and troublemakers among David’s followers said, “Because they did not go out with us, we will not share with them the plunder we recovered.  However, each man may take his wife and children and go.”</w:t>
      </w:r>
    </w:p>
    <w:p w:rsidR="00000000" w:rsidDel="00000000" w:rsidP="00000000" w:rsidRDefault="00000000" w:rsidRPr="00000000" w14:paraId="00000016">
      <w:pPr>
        <w:shd w:fill="ffffff" w:val="clear"/>
        <w:ind w:left="360" w:right="-3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7">
      <w:pPr>
        <w:spacing w:after="0" w:line="240" w:lineRule="auto"/>
        <w:ind w:right="-3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8">
      <w:pPr>
        <w:spacing w:after="0" w:line="240" w:lineRule="auto"/>
        <w:ind w:left="0" w:right="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9">
      <w:pPr>
        <w:spacing w:after="0" w:line="240" w:lineRule="auto"/>
        <w:ind w:right="-3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A">
      <w:pPr>
        <w:spacing w:after="0" w:line="240" w:lineRule="auto"/>
        <w:ind w:right="-3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B">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Beyond those who are __________________________.</w:t>
      </w:r>
    </w:p>
    <w:p w:rsidR="00000000" w:rsidDel="00000000" w:rsidP="00000000" w:rsidRDefault="00000000" w:rsidRPr="00000000" w14:paraId="0000001C">
      <w:pPr>
        <w:spacing w:after="0" w:line="240" w:lineRule="auto"/>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30:23-25   </w:t>
      </w:r>
      <w:r w:rsidDel="00000000" w:rsidR="00000000" w:rsidRPr="00000000">
        <w:rPr>
          <w:rFonts w:ascii="Arial" w:cs="Arial" w:eastAsia="Arial" w:hAnsi="Arial"/>
          <w:i w:val="1"/>
          <w:sz w:val="20"/>
          <w:szCs w:val="20"/>
          <w:highlight w:val="white"/>
          <w:rtl w:val="0"/>
        </w:rPr>
        <w:t xml:space="preserve">David replied, “No, my brothers, you must not do that with what the Lord has given us.  He has protected us and delivered into our hands the raiding party that came against us.  </w:t>
      </w:r>
      <w:r w:rsidDel="00000000" w:rsidR="00000000" w:rsidRPr="00000000">
        <w:rPr>
          <w:rFonts w:ascii="Arial" w:cs="Arial" w:eastAsia="Arial" w:hAnsi="Arial"/>
          <w:i w:val="1"/>
          <w:sz w:val="20"/>
          <w:szCs w:val="20"/>
          <w:highlight w:val="white"/>
          <w:vertAlign w:val="superscript"/>
          <w:rtl w:val="0"/>
        </w:rPr>
        <w:t xml:space="preserve">24</w:t>
      </w:r>
      <w:r w:rsidDel="00000000" w:rsidR="00000000" w:rsidRPr="00000000">
        <w:rPr>
          <w:rFonts w:ascii="Arial" w:cs="Arial" w:eastAsia="Arial" w:hAnsi="Arial"/>
          <w:i w:val="1"/>
          <w:sz w:val="20"/>
          <w:szCs w:val="20"/>
          <w:highlight w:val="white"/>
          <w:rtl w:val="0"/>
        </w:rPr>
        <w:t xml:space="preserve">Who will listen to what you say?  The share of the man who stayed with the supplies is to be the same as that of him who went down to the battle.  All will share alike.”  </w:t>
      </w:r>
      <w:r w:rsidDel="00000000" w:rsidR="00000000" w:rsidRPr="00000000">
        <w:rPr>
          <w:rFonts w:ascii="Arial" w:cs="Arial" w:eastAsia="Arial" w:hAnsi="Arial"/>
          <w:i w:val="1"/>
          <w:sz w:val="20"/>
          <w:szCs w:val="20"/>
          <w:highlight w:val="white"/>
          <w:vertAlign w:val="superscript"/>
          <w:rtl w:val="0"/>
        </w:rPr>
        <w:t xml:space="preserve">25</w:t>
      </w:r>
      <w:r w:rsidDel="00000000" w:rsidR="00000000" w:rsidRPr="00000000">
        <w:rPr>
          <w:rFonts w:ascii="Arial" w:cs="Arial" w:eastAsia="Arial" w:hAnsi="Arial"/>
          <w:i w:val="1"/>
          <w:sz w:val="20"/>
          <w:szCs w:val="20"/>
          <w:highlight w:val="white"/>
          <w:rtl w:val="0"/>
        </w:rPr>
        <w:t xml:space="preserve">David made this a statute and ordinance for Israel from that day to this.</w:t>
      </w:r>
    </w:p>
    <w:p w:rsidR="00000000" w:rsidDel="00000000" w:rsidP="00000000" w:rsidRDefault="00000000" w:rsidRPr="00000000" w14:paraId="0000001D">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E">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F">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0">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Beyond those who are__________________________.</w:t>
      </w:r>
    </w:p>
    <w:p w:rsidR="00000000" w:rsidDel="00000000" w:rsidP="00000000" w:rsidRDefault="00000000" w:rsidRPr="00000000" w14:paraId="00000021">
      <w:pPr>
        <w:spacing w:after="0" w:line="240" w:lineRule="auto"/>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30:26-31   </w:t>
      </w:r>
      <w:r w:rsidDel="00000000" w:rsidR="00000000" w:rsidRPr="00000000">
        <w:rPr>
          <w:rFonts w:ascii="Arial" w:cs="Arial" w:eastAsia="Arial" w:hAnsi="Arial"/>
          <w:i w:val="1"/>
          <w:sz w:val="20"/>
          <w:szCs w:val="20"/>
          <w:highlight w:val="white"/>
          <w:rtl w:val="0"/>
        </w:rPr>
        <w:t xml:space="preserve">When David reached Ziklag, he sent some of the plunder to the elders of Judah, who were his friends, saying, “Here is a gift for you from the plunder of the Lord’s enemies.”  </w:t>
      </w:r>
      <w:r w:rsidDel="00000000" w:rsidR="00000000" w:rsidRPr="00000000">
        <w:rPr>
          <w:rFonts w:ascii="Arial" w:cs="Arial" w:eastAsia="Arial" w:hAnsi="Arial"/>
          <w:i w:val="1"/>
          <w:sz w:val="20"/>
          <w:szCs w:val="20"/>
          <w:highlight w:val="white"/>
          <w:vertAlign w:val="superscript"/>
          <w:rtl w:val="0"/>
        </w:rPr>
        <w:t xml:space="preserve">27</w:t>
      </w:r>
      <w:r w:rsidDel="00000000" w:rsidR="00000000" w:rsidRPr="00000000">
        <w:rPr>
          <w:rFonts w:ascii="Arial" w:cs="Arial" w:eastAsia="Arial" w:hAnsi="Arial"/>
          <w:i w:val="1"/>
          <w:sz w:val="20"/>
          <w:szCs w:val="20"/>
          <w:highlight w:val="white"/>
          <w:rtl w:val="0"/>
        </w:rPr>
        <w:t xml:space="preserve">David sent it to those who were in Bethel, Ramoth Negev and Jattir; </w:t>
      </w:r>
      <w:r w:rsidDel="00000000" w:rsidR="00000000" w:rsidRPr="00000000">
        <w:rPr>
          <w:rFonts w:ascii="Arial" w:cs="Arial" w:eastAsia="Arial" w:hAnsi="Arial"/>
          <w:i w:val="1"/>
          <w:sz w:val="20"/>
          <w:szCs w:val="20"/>
          <w:highlight w:val="white"/>
          <w:vertAlign w:val="superscript"/>
          <w:rtl w:val="0"/>
        </w:rPr>
        <w:t xml:space="preserve">28</w:t>
      </w:r>
      <w:r w:rsidDel="00000000" w:rsidR="00000000" w:rsidRPr="00000000">
        <w:rPr>
          <w:rFonts w:ascii="Arial" w:cs="Arial" w:eastAsia="Arial" w:hAnsi="Arial"/>
          <w:i w:val="1"/>
          <w:sz w:val="20"/>
          <w:szCs w:val="20"/>
          <w:highlight w:val="white"/>
          <w:rtl w:val="0"/>
        </w:rPr>
        <w:t xml:space="preserve">to those in Aroer, Siphmoth, Eshtemoa </w:t>
      </w:r>
      <w:r w:rsidDel="00000000" w:rsidR="00000000" w:rsidRPr="00000000">
        <w:rPr>
          <w:rFonts w:ascii="Arial" w:cs="Arial" w:eastAsia="Arial" w:hAnsi="Arial"/>
          <w:i w:val="1"/>
          <w:sz w:val="20"/>
          <w:szCs w:val="20"/>
          <w:highlight w:val="white"/>
          <w:vertAlign w:val="superscript"/>
          <w:rtl w:val="0"/>
        </w:rPr>
        <w:t xml:space="preserve">29</w:t>
      </w:r>
      <w:r w:rsidDel="00000000" w:rsidR="00000000" w:rsidRPr="00000000">
        <w:rPr>
          <w:rFonts w:ascii="Arial" w:cs="Arial" w:eastAsia="Arial" w:hAnsi="Arial"/>
          <w:i w:val="1"/>
          <w:sz w:val="20"/>
          <w:szCs w:val="20"/>
          <w:highlight w:val="white"/>
          <w:rtl w:val="0"/>
        </w:rPr>
        <w:t xml:space="preserve">a</w:t>
      </w:r>
      <w:r w:rsidDel="00000000" w:rsidR="00000000" w:rsidRPr="00000000">
        <w:rPr>
          <w:rFonts w:ascii="Arial" w:cs="Arial" w:eastAsia="Arial" w:hAnsi="Arial"/>
          <w:i w:val="1"/>
          <w:sz w:val="20"/>
          <w:szCs w:val="20"/>
          <w:highlight w:val="white"/>
          <w:rtl w:val="0"/>
        </w:rPr>
        <w:t xml:space="preserve">nd Rakal; to those in the towns of the Jerahmeelites and the Kenites; </w:t>
      </w:r>
      <w:r w:rsidDel="00000000" w:rsidR="00000000" w:rsidRPr="00000000">
        <w:rPr>
          <w:rFonts w:ascii="Arial" w:cs="Arial" w:eastAsia="Arial" w:hAnsi="Arial"/>
          <w:i w:val="1"/>
          <w:sz w:val="20"/>
          <w:szCs w:val="20"/>
          <w:highlight w:val="white"/>
          <w:vertAlign w:val="superscript"/>
          <w:rtl w:val="0"/>
        </w:rPr>
        <w:t xml:space="preserve">30</w:t>
      </w:r>
      <w:r w:rsidDel="00000000" w:rsidR="00000000" w:rsidRPr="00000000">
        <w:rPr>
          <w:rFonts w:ascii="Arial" w:cs="Arial" w:eastAsia="Arial" w:hAnsi="Arial"/>
          <w:i w:val="1"/>
          <w:sz w:val="20"/>
          <w:szCs w:val="20"/>
          <w:highlight w:val="white"/>
          <w:rtl w:val="0"/>
        </w:rPr>
        <w:t xml:space="preserve">to those in Hormah, Bor Ashan, Athak </w:t>
      </w:r>
      <w:r w:rsidDel="00000000" w:rsidR="00000000" w:rsidRPr="00000000">
        <w:rPr>
          <w:rFonts w:ascii="Arial" w:cs="Arial" w:eastAsia="Arial" w:hAnsi="Arial"/>
          <w:i w:val="1"/>
          <w:sz w:val="20"/>
          <w:szCs w:val="20"/>
          <w:highlight w:val="white"/>
          <w:vertAlign w:val="superscript"/>
          <w:rtl w:val="0"/>
        </w:rPr>
        <w:t xml:space="preserve">31</w:t>
      </w:r>
      <w:r w:rsidDel="00000000" w:rsidR="00000000" w:rsidRPr="00000000">
        <w:rPr>
          <w:rFonts w:ascii="Arial" w:cs="Arial" w:eastAsia="Arial" w:hAnsi="Arial"/>
          <w:i w:val="1"/>
          <w:sz w:val="20"/>
          <w:szCs w:val="20"/>
          <w:highlight w:val="white"/>
          <w:rtl w:val="0"/>
        </w:rPr>
        <w:t xml:space="preserve">and Hebron; and to those in all the other places where he and his men had roamed.</w:t>
      </w:r>
    </w:p>
    <w:p w:rsidR="00000000" w:rsidDel="00000000" w:rsidP="00000000" w:rsidRDefault="00000000" w:rsidRPr="00000000" w14:paraId="00000022">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3">
      <w:pPr>
        <w:spacing w:after="0" w:line="240" w:lineRule="auto"/>
        <w:ind w:left="360" w:right="-30" w:hanging="36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4">
      <w:pPr>
        <w:ind w:left="0" w:right="-3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25">
      <w:pPr>
        <w:ind w:left="0" w:right="-30" w:firstLine="0"/>
        <w:contextualSpacing w:val="0"/>
        <w:rPr>
          <w:rFonts w:ascii="Arial" w:cs="Arial" w:eastAsia="Arial" w:hAnsi="Arial"/>
          <w:b w:val="1"/>
        </w:rPr>
      </w:pPr>
      <w:r w:rsidDel="00000000" w:rsidR="00000000" w:rsidRPr="00000000">
        <w:rPr>
          <w:rFonts w:ascii="Arial" w:cs="Arial" w:eastAsia="Arial" w:hAnsi="Arial"/>
          <w:b w:val="1"/>
          <w:sz w:val="26"/>
          <w:szCs w:val="26"/>
          <w:rtl w:val="0"/>
        </w:rPr>
        <w:t xml:space="preserve">Big Idea: </w:t>
      </w:r>
      <w:r w:rsidDel="00000000" w:rsidR="00000000" w:rsidRPr="00000000">
        <w:rPr>
          <w:rFonts w:ascii="Arial" w:cs="Arial" w:eastAsia="Arial" w:hAnsi="Arial"/>
          <w:b w:val="1"/>
          <w:rtl w:val="0"/>
        </w:rPr>
        <w:t xml:space="preserve">   </w:t>
      </w:r>
    </w:p>
    <w:p w:rsidR="00000000" w:rsidDel="00000000" w:rsidP="00000000" w:rsidRDefault="00000000" w:rsidRPr="00000000" w14:paraId="00000026">
      <w:pPr>
        <w:ind w:left="360" w:right="-30"/>
        <w:contextualSpacing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27">
      <w:pPr>
        <w:spacing w:after="0" w:line="240" w:lineRule="auto"/>
        <w:ind w:left="360" w:right="-30" w:hanging="36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28">
      <w:pPr>
        <w:spacing w:after="0" w:line="240" w:lineRule="auto"/>
        <w:ind w:right="-30"/>
        <w:contextualSpacing w:val="0"/>
        <w:rPr>
          <w:rFonts w:ascii="Arial" w:cs="Arial" w:eastAsia="Arial" w:hAnsi="Arial"/>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3943350</wp:posOffset>
            </wp:positionH>
            <wp:positionV relativeFrom="paragraph">
              <wp:posOffset>243321</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9">
      <w:pPr>
        <w:spacing w:after="0" w:line="240" w:lineRule="auto"/>
        <w:ind w:right="-30"/>
        <w:contextualSpacing w:val="0"/>
        <w:rPr>
          <w:rFonts w:ascii="Arial" w:cs="Arial" w:eastAsia="Arial" w:hAnsi="Arial"/>
          <w:b w:val="1"/>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p>
    <w:p w:rsidR="00000000" w:rsidDel="00000000" w:rsidP="00000000" w:rsidRDefault="00000000" w:rsidRPr="00000000" w14:paraId="0000002A">
      <w:pPr>
        <w:numPr>
          <w:ilvl w:val="0"/>
          <w:numId w:val="2"/>
        </w:numPr>
        <w:spacing w:after="0" w:line="240" w:lineRule="auto"/>
        <w:ind w:left="720" w:right="-3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What is strong in your life right now?  How are you using it?</w:t>
      </w:r>
    </w:p>
    <w:p w:rsidR="00000000" w:rsidDel="00000000" w:rsidP="00000000" w:rsidRDefault="00000000" w:rsidRPr="00000000" w14:paraId="0000002B">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What do you feel entitled to?  Why?  How could this feeling of entitlement be getting in the way of what God wants to do in you and through you?</w:t>
      </w:r>
    </w:p>
    <w:p w:rsidR="00000000" w:rsidDel="00000000" w:rsidP="00000000" w:rsidRDefault="00000000" w:rsidRPr="00000000" w14:paraId="0000002C">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In what ways do you believe you are better than others?  How would seeing what you have as what “the Lord has given” change how you treat and interact with those around you?</w:t>
      </w:r>
    </w:p>
    <w:p w:rsidR="00000000" w:rsidDel="00000000" w:rsidP="00000000" w:rsidRDefault="00000000" w:rsidRPr="00000000" w14:paraId="0000002D">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When was a time you experienced God working through you to impact a person or people beyond you?  How did it feel?  If someone looked at how you use your strengths, would they say you are building your own Kingdom or God’s?</w:t>
      </w:r>
    </w:p>
    <w:p w:rsidR="00000000" w:rsidDel="00000000" w:rsidP="00000000" w:rsidRDefault="00000000" w:rsidRPr="00000000" w14:paraId="0000002E">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How could you begin to leverage one of your strengths (position, skills, personality, finances, home, family, talents, etc.) for the sake of someone else this week? </w:t>
      </w:r>
    </w:p>
    <w:p w:rsidR="00000000" w:rsidDel="00000000" w:rsidP="00000000" w:rsidRDefault="00000000" w:rsidRPr="00000000" w14:paraId="0000002F">
      <w:pPr>
        <w:tabs>
          <w:tab w:val="center" w:pos="4320"/>
          <w:tab w:val="right" w:pos="8640"/>
        </w:tabs>
        <w:ind w:left="72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0">
      <w:pPr>
        <w:tabs>
          <w:tab w:val="center" w:pos="4320"/>
          <w:tab w:val="right" w:pos="8640"/>
        </w:tabs>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If you’d like to talk personally and confidentially w/ Pastor Kris about your relationship with Christ, please email </w:t>
      </w:r>
      <w:r w:rsidDel="00000000" w:rsidR="00000000" w:rsidRPr="00000000">
        <w:rPr>
          <w:rFonts w:ascii="Arial" w:cs="Arial" w:eastAsia="Arial" w:hAnsi="Arial"/>
          <w:i w:val="1"/>
          <w:sz w:val="17"/>
          <w:szCs w:val="17"/>
          <w:rtl w:val="0"/>
        </w:rPr>
        <w:t xml:space="preserve">krisbeckert@thevineva.org</w:t>
      </w:r>
      <w:r w:rsidDel="00000000" w:rsidR="00000000" w:rsidRPr="00000000">
        <w:rPr>
          <w:rFonts w:ascii="Arial" w:cs="Arial" w:eastAsia="Arial" w:hAnsi="Arial"/>
          <w:sz w:val="17"/>
          <w:szCs w:val="17"/>
          <w:rtl w:val="0"/>
        </w:rPr>
        <w:t xml:space="preserve"> to set up an appointment.</w:t>
      </w:r>
    </w:p>
    <w:p w:rsidR="00000000" w:rsidDel="00000000" w:rsidP="00000000" w:rsidRDefault="00000000" w:rsidRPr="00000000" w14:paraId="00000031">
      <w:pPr>
        <w:tabs>
          <w:tab w:val="center" w:pos="4320"/>
          <w:tab w:val="right" w:pos="8640"/>
        </w:tabs>
        <w:ind w:left="0" w:firstLine="0"/>
        <w:contextualSpacing w:val="0"/>
        <w:rPr>
          <w:rFonts w:ascii="Arial" w:cs="Arial" w:eastAsia="Arial" w:hAnsi="Arial"/>
          <w:sz w:val="20"/>
          <w:szCs w:val="20"/>
          <w:highlight w:val="white"/>
        </w:rPr>
      </w:pP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